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36" w:rsidRPr="00195380" w:rsidRDefault="00BD1636" w:rsidP="00BD1636">
      <w:pPr>
        <w:spacing w:before="120"/>
        <w:ind w:right="615"/>
        <w:jc w:val="both"/>
        <w:rPr>
          <w:rFonts w:ascii="Arial" w:hAnsi="Arial" w:cs="Arial"/>
          <w:b/>
        </w:rPr>
      </w:pPr>
      <w:bookmarkStart w:id="0" w:name="_Toc4833382"/>
      <w:bookmarkStart w:id="1" w:name="_GoBack"/>
      <w:bookmarkEnd w:id="1"/>
      <w:r w:rsidRPr="009D7E6F">
        <w:rPr>
          <w:noProof/>
          <w:sz w:val="24"/>
          <w:szCs w:val="24"/>
        </w:rPr>
        <w:drawing>
          <wp:inline distT="0" distB="0" distL="0" distR="0" wp14:anchorId="638965CA" wp14:editId="2912F3F7">
            <wp:extent cx="2500273" cy="885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8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636" w:rsidRDefault="00BD1636" w:rsidP="00BD1636">
      <w:pPr>
        <w:rPr>
          <w:rFonts w:ascii="Arial" w:hAnsi="Arial" w:cs="Arial"/>
          <w:b/>
        </w:rPr>
      </w:pPr>
    </w:p>
    <w:p w:rsidR="00BD1636" w:rsidRDefault="00BD1636" w:rsidP="00BD1636">
      <w:pPr>
        <w:rPr>
          <w:rFonts w:ascii="Arial" w:hAnsi="Arial" w:cs="Arial"/>
          <w:b/>
        </w:rPr>
      </w:pPr>
    </w:p>
    <w:p w:rsidR="00BD1636" w:rsidRPr="00195380" w:rsidRDefault="00BD1636" w:rsidP="00BD1636">
      <w:pPr>
        <w:rPr>
          <w:rFonts w:ascii="Arial" w:hAnsi="Arial" w:cs="Arial"/>
          <w:b/>
        </w:rPr>
      </w:pPr>
    </w:p>
    <w:tbl>
      <w:tblPr>
        <w:tblW w:w="972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2"/>
        <w:gridCol w:w="1122"/>
      </w:tblGrid>
      <w:tr w:rsidR="00BD1636" w:rsidRPr="00CA1FEA" w:rsidTr="00C25F10">
        <w:trPr>
          <w:trHeight w:val="925"/>
        </w:trPr>
        <w:tc>
          <w:tcPr>
            <w:tcW w:w="8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rPr>
                <w:rFonts w:ascii="Arial" w:hAnsi="Arial" w:cs="Arial"/>
                <w:b/>
                <w:sz w:val="20"/>
              </w:rPr>
            </w:pPr>
          </w:p>
          <w:p w:rsidR="00BD1636" w:rsidRPr="00195380" w:rsidRDefault="00BD1636" w:rsidP="00C25F10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FORMULARIO PARA LAS SOLICITUDES DE RENOVACIÓN DEL</w:t>
            </w:r>
          </w:p>
          <w:p w:rsidR="00BD1636" w:rsidRPr="00CA1FEA" w:rsidRDefault="00BD1636" w:rsidP="00C25F10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REGISTRO SANITARIO DE MEDICAMENTOS HOMEOPÁTICOS</w:t>
            </w:r>
            <w:r>
              <w:rPr>
                <w:rFonts w:ascii="Arial" w:hAnsi="Arial" w:cs="Arial"/>
                <w:sz w:val="20"/>
              </w:rPr>
              <w:t xml:space="preserve"> DE USO HUMANO</w:t>
            </w:r>
          </w:p>
        </w:tc>
        <w:tc>
          <w:tcPr>
            <w:tcW w:w="1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D1636" w:rsidRPr="00CA1FEA" w:rsidRDefault="00BD1636" w:rsidP="00C25F1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RRM</w:t>
            </w:r>
            <w:r>
              <w:rPr>
                <w:rFonts w:ascii="Arial" w:hAnsi="Arial" w:cs="Arial"/>
                <w:b/>
                <w:sz w:val="20"/>
              </w:rPr>
              <w:t>H</w:t>
            </w:r>
          </w:p>
        </w:tc>
      </w:tr>
    </w:tbl>
    <w:p w:rsidR="00BD1636" w:rsidRPr="00CA1FEA" w:rsidRDefault="00BD1636" w:rsidP="00BD1636">
      <w:pPr>
        <w:jc w:val="both"/>
        <w:rPr>
          <w:rFonts w:ascii="Arial" w:hAnsi="Arial" w:cs="Arial"/>
          <w:sz w:val="20"/>
        </w:rPr>
      </w:pP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9"/>
        <w:gridCol w:w="4955"/>
      </w:tblGrid>
      <w:tr w:rsidR="00BD1636" w:rsidRPr="00CA1FEA" w:rsidTr="00C25F10">
        <w:trPr>
          <w:cantSplit/>
        </w:trPr>
        <w:tc>
          <w:tcPr>
            <w:tcW w:w="97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A1FEA">
              <w:rPr>
                <w:rFonts w:ascii="Arial" w:hAnsi="Arial" w:cs="Arial"/>
                <w:b/>
                <w:i/>
                <w:sz w:val="20"/>
              </w:rPr>
              <w:t>PARA USO EXCLUSIVO DEL CECMED</w:t>
            </w:r>
          </w:p>
        </w:tc>
      </w:tr>
      <w:tr w:rsidR="00BD1636" w:rsidRPr="00CA1FEA" w:rsidTr="00C25F10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Fecha de recepción: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Fecha de evaluación:</w:t>
            </w:r>
          </w:p>
        </w:tc>
      </w:tr>
      <w:tr w:rsidR="00BD1636" w:rsidRPr="00CA1FEA" w:rsidTr="00C25F10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Evaluador: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Dictamen:</w:t>
            </w:r>
          </w:p>
        </w:tc>
      </w:tr>
      <w:tr w:rsidR="00BD1636" w:rsidRPr="00CA1FEA" w:rsidTr="00C25F10">
        <w:trPr>
          <w:cantSplit/>
        </w:trPr>
        <w:tc>
          <w:tcPr>
            <w:tcW w:w="4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No. De entrada: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CA1FEA" w:rsidRDefault="00BD1636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CA1FEA">
              <w:rPr>
                <w:rFonts w:ascii="Arial" w:hAnsi="Arial" w:cs="Arial"/>
                <w:b/>
                <w:sz w:val="20"/>
              </w:rPr>
              <w:t>Fecha de entrada:</w:t>
            </w:r>
          </w:p>
        </w:tc>
      </w:tr>
    </w:tbl>
    <w:p w:rsidR="00BD1636" w:rsidRPr="00620B1C" w:rsidRDefault="00BD1636" w:rsidP="00BD1636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rPr>
          <w:rFonts w:cs="Arial"/>
          <w:b/>
          <w:bCs/>
          <w:sz w:val="18"/>
        </w:rPr>
      </w:pPr>
    </w:p>
    <w:p w:rsidR="00BD1636" w:rsidRPr="00F3363D" w:rsidRDefault="00BD1636" w:rsidP="00BD1636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spacing w:after="60"/>
        <w:rPr>
          <w:rFonts w:ascii="Arial" w:hAnsi="Arial" w:cs="Arial"/>
          <w:b/>
          <w:bCs/>
          <w:sz w:val="18"/>
        </w:rPr>
      </w:pPr>
      <w:r w:rsidRPr="00F3363D">
        <w:rPr>
          <w:rFonts w:ascii="Arial" w:hAnsi="Arial" w:cs="Arial"/>
          <w:b/>
          <w:bCs/>
          <w:sz w:val="18"/>
        </w:rPr>
        <w:t>Nombre del Producto</w:t>
      </w:r>
      <w:proofErr w:type="gramStart"/>
      <w:r w:rsidRPr="00F3363D">
        <w:rPr>
          <w:rFonts w:ascii="Arial" w:hAnsi="Arial" w:cs="Arial"/>
          <w:b/>
          <w:bCs/>
          <w:sz w:val="18"/>
        </w:rPr>
        <w:t>:_</w:t>
      </w:r>
      <w:proofErr w:type="gramEnd"/>
      <w:r w:rsidRPr="00F3363D">
        <w:rPr>
          <w:rFonts w:ascii="Arial" w:hAnsi="Arial" w:cs="Arial"/>
          <w:b/>
          <w:bCs/>
          <w:sz w:val="18"/>
        </w:rPr>
        <w:t>______________________________________________________</w:t>
      </w:r>
    </w:p>
    <w:p w:rsidR="00BD1636" w:rsidRPr="00F3363D" w:rsidRDefault="00BD1636" w:rsidP="00BD1636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18"/>
        </w:rPr>
      </w:pPr>
      <w:r w:rsidRPr="00F3363D">
        <w:rPr>
          <w:rFonts w:ascii="Arial" w:hAnsi="Arial" w:cs="Arial"/>
          <w:b/>
          <w:bCs/>
          <w:sz w:val="18"/>
        </w:rPr>
        <w:t>Forma Farmacéutica</w:t>
      </w:r>
      <w:proofErr w:type="gramStart"/>
      <w:r w:rsidRPr="00F3363D">
        <w:rPr>
          <w:rFonts w:ascii="Arial" w:hAnsi="Arial" w:cs="Arial"/>
          <w:b/>
          <w:bCs/>
          <w:sz w:val="18"/>
        </w:rPr>
        <w:t>:_</w:t>
      </w:r>
      <w:proofErr w:type="gramEnd"/>
      <w:r w:rsidRPr="00F3363D">
        <w:rPr>
          <w:rFonts w:ascii="Arial" w:hAnsi="Arial" w:cs="Arial"/>
          <w:b/>
          <w:bCs/>
          <w:sz w:val="18"/>
        </w:rPr>
        <w:t xml:space="preserve">_____________________________________________________________ </w:t>
      </w:r>
    </w:p>
    <w:p w:rsidR="00BD1636" w:rsidRDefault="00BD1636" w:rsidP="00BD1636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18"/>
        </w:rPr>
      </w:pPr>
      <w:r w:rsidRPr="00F3363D">
        <w:rPr>
          <w:rFonts w:ascii="Arial" w:hAnsi="Arial" w:cs="Arial"/>
          <w:b/>
          <w:bCs/>
          <w:sz w:val="18"/>
        </w:rPr>
        <w:t xml:space="preserve">Titular: ___________________________________________________________________________   </w:t>
      </w:r>
    </w:p>
    <w:p w:rsidR="00BD1636" w:rsidRPr="00F3363D" w:rsidRDefault="00BD1636" w:rsidP="00BD1636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Fabricante</w:t>
      </w:r>
      <w:proofErr w:type="gramStart"/>
      <w:r>
        <w:rPr>
          <w:rFonts w:ascii="Arial" w:hAnsi="Arial" w:cs="Arial"/>
          <w:b/>
          <w:bCs/>
          <w:sz w:val="18"/>
        </w:rPr>
        <w:t>:_</w:t>
      </w:r>
      <w:proofErr w:type="gramEnd"/>
      <w:r>
        <w:rPr>
          <w:rFonts w:ascii="Arial" w:hAnsi="Arial" w:cs="Arial"/>
          <w:b/>
          <w:bCs/>
          <w:sz w:val="18"/>
        </w:rPr>
        <w:t>___________________________________________________</w:t>
      </w:r>
    </w:p>
    <w:p w:rsidR="00BD1636" w:rsidRPr="00F3363D" w:rsidRDefault="00BD1636" w:rsidP="00BD1636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18"/>
        </w:rPr>
      </w:pPr>
      <w:r w:rsidRPr="00F3363D">
        <w:rPr>
          <w:rFonts w:ascii="Arial" w:hAnsi="Arial" w:cs="Arial"/>
          <w:b/>
          <w:bCs/>
          <w:sz w:val="18"/>
        </w:rPr>
        <w:t>Reg. No.___________________ Fecha inscripción</w:t>
      </w:r>
      <w:proofErr w:type="gramStart"/>
      <w:r w:rsidRPr="00F3363D">
        <w:rPr>
          <w:rFonts w:ascii="Arial" w:hAnsi="Arial" w:cs="Arial"/>
          <w:b/>
          <w:bCs/>
          <w:sz w:val="18"/>
        </w:rPr>
        <w:t>:_</w:t>
      </w:r>
      <w:proofErr w:type="gramEnd"/>
      <w:r w:rsidRPr="00F3363D">
        <w:rPr>
          <w:rFonts w:ascii="Arial" w:hAnsi="Arial" w:cs="Arial"/>
          <w:b/>
          <w:bCs/>
          <w:sz w:val="18"/>
        </w:rPr>
        <w:t>_______________ Vigente Hasta:_________________</w:t>
      </w:r>
    </w:p>
    <w:p w:rsidR="00BD1636" w:rsidRDefault="00BD1636" w:rsidP="00BD1636">
      <w:pPr>
        <w:rPr>
          <w:rFonts w:ascii="Arial" w:hAnsi="Arial" w:cs="Arial"/>
          <w:b/>
          <w:bCs/>
          <w:sz w:val="18"/>
        </w:rPr>
      </w:pPr>
      <w:r w:rsidRPr="00F3363D">
        <w:rPr>
          <w:rFonts w:ascii="Arial" w:hAnsi="Arial" w:cs="Arial"/>
          <w:b/>
          <w:bCs/>
          <w:sz w:val="18"/>
        </w:rPr>
        <w:t xml:space="preserve">Producto Nacional: </w:t>
      </w:r>
      <w:r w:rsidRPr="00F3363D">
        <w:rPr>
          <w:rFonts w:ascii="Arial" w:hAnsi="Arial" w:cs="Arial"/>
          <w:b/>
          <w:bCs/>
          <w:sz w:val="18"/>
        </w:rPr>
        <w:sym w:font="Symbol" w:char="F094"/>
      </w:r>
      <w:r w:rsidRPr="00F3363D">
        <w:rPr>
          <w:rFonts w:ascii="Arial" w:hAnsi="Arial" w:cs="Arial"/>
          <w:b/>
          <w:bCs/>
          <w:sz w:val="18"/>
        </w:rPr>
        <w:tab/>
        <w:t xml:space="preserve"> Producto de importación: </w:t>
      </w:r>
      <w:r w:rsidRPr="00F3363D">
        <w:rPr>
          <w:rFonts w:ascii="Arial" w:hAnsi="Arial" w:cs="Arial"/>
          <w:b/>
          <w:bCs/>
          <w:sz w:val="18"/>
        </w:rPr>
        <w:sym w:font="Symbol" w:char="F094"/>
      </w:r>
    </w:p>
    <w:p w:rsidR="00BD1636" w:rsidRPr="00F3363D" w:rsidRDefault="00BD1636" w:rsidP="00BD1636">
      <w:pPr>
        <w:ind w:left="-540" w:right="-496"/>
        <w:jc w:val="both"/>
        <w:rPr>
          <w:rFonts w:ascii="Arial" w:hAnsi="Arial" w:cs="Arial"/>
          <w:sz w:val="18"/>
        </w:rPr>
      </w:pPr>
      <w:r w:rsidRPr="00F3363D">
        <w:rPr>
          <w:rFonts w:ascii="Arial" w:hAnsi="Arial" w:cs="Arial"/>
          <w:sz w:val="18"/>
        </w:rPr>
        <w:t xml:space="preserve">  </w:t>
      </w:r>
      <w:r w:rsidRPr="00F3363D">
        <w:rPr>
          <w:rFonts w:ascii="Arial" w:hAnsi="Arial" w:cs="Arial"/>
          <w:b/>
          <w:sz w:val="18"/>
        </w:rPr>
        <w:t xml:space="preserve"> 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7"/>
        <w:gridCol w:w="22"/>
        <w:gridCol w:w="446"/>
        <w:gridCol w:w="469"/>
        <w:gridCol w:w="468"/>
        <w:gridCol w:w="468"/>
        <w:gridCol w:w="467"/>
        <w:gridCol w:w="473"/>
        <w:gridCol w:w="14"/>
      </w:tblGrid>
      <w:tr w:rsidR="00BD1636" w:rsidRPr="00620B1C" w:rsidTr="00C25F10">
        <w:trPr>
          <w:gridAfter w:val="1"/>
          <w:wAfter w:w="14" w:type="dxa"/>
          <w:cantSplit/>
        </w:trPr>
        <w:tc>
          <w:tcPr>
            <w:tcW w:w="6897" w:type="dxa"/>
            <w:tcBorders>
              <w:top w:val="nil"/>
              <w:left w:val="nil"/>
              <w:bottom w:val="nil"/>
            </w:tcBorders>
          </w:tcPr>
          <w:p w:rsidR="00BD1636" w:rsidRPr="00620B1C" w:rsidRDefault="00BD1636" w:rsidP="00C25F10">
            <w:pPr>
              <w:ind w:right="-7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DOCUMENTACION DEL EXPEDIENTE</w:t>
            </w:r>
          </w:p>
        </w:tc>
        <w:tc>
          <w:tcPr>
            <w:tcW w:w="1405" w:type="dxa"/>
            <w:gridSpan w:val="4"/>
          </w:tcPr>
          <w:p w:rsidR="00BD1636" w:rsidRPr="00620B1C" w:rsidRDefault="00BD1636" w:rsidP="00C25F10">
            <w:pPr>
              <w:pStyle w:val="Ttulo1"/>
              <w:rPr>
                <w:rFonts w:ascii="Arial" w:hAnsi="Arial" w:cs="Arial"/>
                <w:sz w:val="20"/>
              </w:rPr>
            </w:pPr>
            <w:bookmarkStart w:id="2" w:name="_Toc280705517"/>
            <w:bookmarkStart w:id="3" w:name="_Toc280706044"/>
            <w:bookmarkStart w:id="4" w:name="_Toc280706437"/>
            <w:bookmarkStart w:id="5" w:name="_Toc280707508"/>
            <w:bookmarkStart w:id="6" w:name="_Toc280707608"/>
            <w:r w:rsidRPr="00620B1C">
              <w:rPr>
                <w:rFonts w:ascii="Arial" w:hAnsi="Arial" w:cs="Arial"/>
                <w:sz w:val="20"/>
              </w:rPr>
              <w:t>Solicitante</w:t>
            </w:r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1408" w:type="dxa"/>
            <w:gridSpan w:val="3"/>
          </w:tcPr>
          <w:p w:rsidR="00BD1636" w:rsidRPr="00620B1C" w:rsidRDefault="00BD1636" w:rsidP="00C25F10">
            <w:pPr>
              <w:pStyle w:val="Ttulo1"/>
              <w:rPr>
                <w:rFonts w:ascii="Arial" w:hAnsi="Arial" w:cs="Arial"/>
                <w:sz w:val="20"/>
              </w:rPr>
            </w:pPr>
            <w:bookmarkStart w:id="7" w:name="_Toc280705518"/>
            <w:bookmarkStart w:id="8" w:name="_Toc280706045"/>
            <w:bookmarkStart w:id="9" w:name="_Toc280706438"/>
            <w:bookmarkStart w:id="10" w:name="_Toc280707509"/>
            <w:bookmarkStart w:id="11" w:name="_Toc280707609"/>
            <w:r w:rsidRPr="00620B1C">
              <w:rPr>
                <w:rFonts w:ascii="Arial" w:hAnsi="Arial" w:cs="Arial"/>
                <w:sz w:val="20"/>
              </w:rPr>
              <w:t>Supervisado</w:t>
            </w:r>
            <w:bookmarkEnd w:id="7"/>
            <w:bookmarkEnd w:id="8"/>
            <w:bookmarkEnd w:id="9"/>
            <w:bookmarkEnd w:id="10"/>
            <w:bookmarkEnd w:id="11"/>
          </w:p>
          <w:p w:rsidR="00BD1636" w:rsidRPr="00620B1C" w:rsidRDefault="00BD1636" w:rsidP="00C25F10">
            <w:pPr>
              <w:jc w:val="center"/>
              <w:rPr>
                <w:sz w:val="20"/>
              </w:rPr>
            </w:pPr>
            <w:r w:rsidRPr="00620B1C">
              <w:rPr>
                <w:rFonts w:ascii="Arial" w:hAnsi="Arial" w:cs="Arial"/>
                <w:sz w:val="20"/>
              </w:rPr>
              <w:t>CECMED</w:t>
            </w: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6897" w:type="dxa"/>
            <w:tcBorders>
              <w:top w:val="nil"/>
              <w:left w:val="nil"/>
              <w:bottom w:val="double" w:sz="4" w:space="0" w:color="auto"/>
            </w:tcBorders>
          </w:tcPr>
          <w:p w:rsidR="00BD1636" w:rsidRPr="00620B1C" w:rsidRDefault="00BD1636" w:rsidP="00C25F10">
            <w:pPr>
              <w:spacing w:before="20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68" w:type="dxa"/>
            <w:gridSpan w:val="2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Cs/>
                <w:sz w:val="16"/>
              </w:rPr>
            </w:pPr>
            <w:r w:rsidRPr="00620B1C">
              <w:rPr>
                <w:rFonts w:ascii="Arial" w:hAnsi="Arial" w:cs="Arial"/>
                <w:bCs/>
                <w:sz w:val="16"/>
              </w:rPr>
              <w:t>Si</w:t>
            </w:r>
          </w:p>
        </w:tc>
        <w:tc>
          <w:tcPr>
            <w:tcW w:w="469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ind w:left="-420" w:firstLine="420"/>
              <w:rPr>
                <w:rFonts w:ascii="Arial" w:hAnsi="Arial" w:cs="Arial"/>
                <w:bCs/>
                <w:sz w:val="16"/>
              </w:rPr>
            </w:pPr>
            <w:r w:rsidRPr="00620B1C">
              <w:rPr>
                <w:rFonts w:ascii="Arial" w:hAnsi="Arial" w:cs="Arial"/>
                <w:bCs/>
                <w:sz w:val="16"/>
              </w:rPr>
              <w:t>No</w:t>
            </w:r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pStyle w:val="Ttulo1"/>
              <w:rPr>
                <w:rFonts w:ascii="Arial" w:hAnsi="Arial" w:cs="Arial"/>
                <w:sz w:val="16"/>
              </w:rPr>
            </w:pPr>
            <w:bookmarkStart w:id="12" w:name="_Toc280705519"/>
            <w:bookmarkStart w:id="13" w:name="_Toc280706046"/>
            <w:bookmarkStart w:id="14" w:name="_Toc280706439"/>
            <w:bookmarkStart w:id="15" w:name="_Toc280707510"/>
            <w:bookmarkStart w:id="16" w:name="_Toc280707610"/>
            <w:r w:rsidRPr="00620B1C">
              <w:rPr>
                <w:rFonts w:ascii="Arial" w:hAnsi="Arial" w:cs="Arial"/>
                <w:sz w:val="16"/>
              </w:rPr>
              <w:t>NP</w:t>
            </w:r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Cs/>
                <w:sz w:val="16"/>
              </w:rPr>
            </w:pPr>
            <w:r w:rsidRPr="00620B1C">
              <w:rPr>
                <w:rFonts w:ascii="Arial" w:hAnsi="Arial" w:cs="Arial"/>
                <w:bCs/>
                <w:sz w:val="16"/>
              </w:rPr>
              <w:t>Si</w:t>
            </w:r>
          </w:p>
        </w:tc>
        <w:tc>
          <w:tcPr>
            <w:tcW w:w="467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ind w:left="-420" w:firstLine="420"/>
              <w:rPr>
                <w:rFonts w:ascii="Arial" w:hAnsi="Arial" w:cs="Arial"/>
                <w:bCs/>
                <w:sz w:val="16"/>
              </w:rPr>
            </w:pPr>
            <w:r w:rsidRPr="00620B1C">
              <w:rPr>
                <w:rFonts w:ascii="Arial" w:hAnsi="Arial" w:cs="Arial"/>
                <w:bCs/>
                <w:sz w:val="16"/>
              </w:rPr>
              <w:t>No</w:t>
            </w:r>
          </w:p>
        </w:tc>
        <w:tc>
          <w:tcPr>
            <w:tcW w:w="473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Cs/>
                <w:sz w:val="16"/>
              </w:rPr>
            </w:pPr>
            <w:r w:rsidRPr="00620B1C">
              <w:rPr>
                <w:rFonts w:ascii="Arial" w:hAnsi="Arial" w:cs="Arial"/>
                <w:bCs/>
                <w:sz w:val="16"/>
              </w:rPr>
              <w:t>NP</w:t>
            </w: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9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bCs/>
                <w:sz w:val="16"/>
              </w:rPr>
            </w:pPr>
            <w:r w:rsidRPr="00812D6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12D6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620B1C">
              <w:rPr>
                <w:rFonts w:ascii="Arial" w:hAnsi="Arial" w:cs="Arial"/>
                <w:b/>
                <w:sz w:val="20"/>
              </w:rPr>
              <w:t xml:space="preserve">. </w:t>
            </w:r>
            <w:r w:rsidRPr="00812D63">
              <w:rPr>
                <w:rFonts w:ascii="Arial" w:hAnsi="Arial" w:cs="Arial"/>
                <w:b/>
                <w:sz w:val="18"/>
                <w:szCs w:val="18"/>
              </w:rPr>
              <w:t>INFORMACIÓN ADMINISTRATIVA Y LEGAL:</w:t>
            </w: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6897" w:type="dxa"/>
            <w:tcBorders>
              <w:top w:val="double" w:sz="4" w:space="0" w:color="auto"/>
              <w:lef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20"/>
              </w:rPr>
            </w:pPr>
            <w:r w:rsidRPr="00812D63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Pr="00620B1C">
              <w:rPr>
                <w:rFonts w:ascii="Arial" w:hAnsi="Arial" w:cs="Arial"/>
                <w:b/>
                <w:sz w:val="20"/>
              </w:rPr>
              <w:t>. Índice:</w:t>
            </w:r>
          </w:p>
        </w:tc>
        <w:tc>
          <w:tcPr>
            <w:tcW w:w="468" w:type="dxa"/>
            <w:gridSpan w:val="2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" w:type="dxa"/>
            <w:tcBorders>
              <w:top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9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F3363D" w:rsidRDefault="00BD1636" w:rsidP="00BD1636">
            <w:pPr>
              <w:pStyle w:val="Textoindependiente2"/>
              <w:numPr>
                <w:ilvl w:val="0"/>
                <w:numId w:val="1"/>
              </w:numPr>
              <w:tabs>
                <w:tab w:val="clear" w:pos="-144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056"/>
                <w:tab w:val="clear" w:pos="7200"/>
                <w:tab w:val="clear" w:pos="7920"/>
                <w:tab w:val="clear" w:pos="8640"/>
                <w:tab w:val="num" w:pos="304"/>
                <w:tab w:val="right" w:pos="8504"/>
              </w:tabs>
              <w:spacing w:before="20" w:after="20"/>
              <w:ind w:left="304" w:hanging="304"/>
              <w:rPr>
                <w:rFonts w:ascii="Arial" w:hAnsi="Arial" w:cs="Arial"/>
                <w:b/>
                <w:sz w:val="18"/>
                <w:szCs w:val="18"/>
              </w:rPr>
            </w:pPr>
            <w:r w:rsidRPr="00F3363D">
              <w:rPr>
                <w:rFonts w:ascii="Arial" w:hAnsi="Arial" w:cs="Arial"/>
                <w:b/>
                <w:sz w:val="18"/>
                <w:szCs w:val="18"/>
              </w:rPr>
              <w:t>Documentación legal:</w:t>
            </w: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6897" w:type="dxa"/>
            <w:tcBorders>
              <w:left w:val="double" w:sz="4" w:space="0" w:color="auto"/>
            </w:tcBorders>
          </w:tcPr>
          <w:p w:rsidR="00BD1636" w:rsidRPr="00F3363D" w:rsidRDefault="00BD1636" w:rsidP="00BD1636">
            <w:pPr>
              <w:pStyle w:val="Textoindependiente2"/>
              <w:numPr>
                <w:ilvl w:val="2"/>
                <w:numId w:val="2"/>
              </w:numPr>
              <w:tabs>
                <w:tab w:val="clear" w:pos="-144"/>
                <w:tab w:val="clear" w:pos="0"/>
                <w:tab w:val="clear" w:pos="45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056"/>
                <w:tab w:val="clear" w:pos="7200"/>
                <w:tab w:val="clear" w:pos="7920"/>
                <w:tab w:val="clear" w:pos="8640"/>
                <w:tab w:val="num" w:pos="304"/>
                <w:tab w:val="right" w:pos="8504"/>
              </w:tabs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F3363D">
              <w:rPr>
                <w:rFonts w:ascii="Arial" w:hAnsi="Arial" w:cs="Arial"/>
                <w:sz w:val="18"/>
                <w:szCs w:val="18"/>
              </w:rPr>
              <w:t xml:space="preserve">Certificado de Cumplimiento de </w:t>
            </w:r>
            <w:smartTag w:uri="urn:schemas-microsoft-com:office:smarttags" w:element="PersonName">
              <w:smartTagPr>
                <w:attr w:name="ProductID" w:val="la Buenas Pr￡cticas"/>
              </w:smartTagPr>
              <w:r w:rsidRPr="00F3363D">
                <w:rPr>
                  <w:rFonts w:ascii="Arial" w:hAnsi="Arial" w:cs="Arial"/>
                  <w:sz w:val="18"/>
                  <w:szCs w:val="18"/>
                </w:rPr>
                <w:t>la Buenas Prácticas</w:t>
              </w:r>
            </w:smartTag>
            <w:r w:rsidRPr="00F3363D">
              <w:rPr>
                <w:rFonts w:ascii="Arial" w:hAnsi="Arial" w:cs="Arial"/>
                <w:sz w:val="18"/>
                <w:szCs w:val="18"/>
              </w:rPr>
              <w:t xml:space="preserve"> de Fabricación (BPF) emitido por las Autoridades competentes del país de origen y oficializado por </w:t>
            </w:r>
            <w:smartTag w:uri="urn:schemas-microsoft-com:office:smarttags" w:element="PersonName">
              <w:smartTagPr>
                <w:attr w:name="ProductID" w:val="la Embajada Cubana"/>
              </w:smartTagPr>
              <w:r w:rsidRPr="00F3363D">
                <w:rPr>
                  <w:rFonts w:ascii="Arial" w:hAnsi="Arial" w:cs="Arial"/>
                  <w:sz w:val="18"/>
                  <w:szCs w:val="18"/>
                </w:rPr>
                <w:t>la Embajada Cubana</w:t>
              </w:r>
            </w:smartTag>
            <w:r w:rsidRPr="00F3363D">
              <w:rPr>
                <w:rFonts w:ascii="Arial" w:hAnsi="Arial" w:cs="Arial"/>
                <w:sz w:val="18"/>
                <w:szCs w:val="18"/>
              </w:rPr>
              <w:t xml:space="preserve"> correspondiente, en los casos en que no se declare en el CPF.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275"/>
        </w:trPr>
        <w:tc>
          <w:tcPr>
            <w:tcW w:w="6897" w:type="dxa"/>
            <w:tcBorders>
              <w:left w:val="double" w:sz="4" w:space="0" w:color="auto"/>
              <w:bottom w:val="double" w:sz="4" w:space="0" w:color="auto"/>
            </w:tcBorders>
          </w:tcPr>
          <w:p w:rsidR="00BD1636" w:rsidRPr="00F3363D" w:rsidRDefault="00BD1636" w:rsidP="00BD1636">
            <w:pPr>
              <w:pStyle w:val="Textoindependiente2"/>
              <w:numPr>
                <w:ilvl w:val="2"/>
                <w:numId w:val="2"/>
              </w:numPr>
              <w:tabs>
                <w:tab w:val="clear" w:pos="-144"/>
                <w:tab w:val="clear" w:pos="0"/>
                <w:tab w:val="clear" w:pos="45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056"/>
                <w:tab w:val="clear" w:pos="7200"/>
                <w:tab w:val="clear" w:pos="7920"/>
                <w:tab w:val="clear" w:pos="8640"/>
                <w:tab w:val="num" w:pos="304"/>
                <w:tab w:val="right" w:pos="8504"/>
              </w:tabs>
              <w:ind w:left="304" w:hanging="304"/>
              <w:rPr>
                <w:rFonts w:ascii="Arial" w:hAnsi="Arial" w:cs="Arial"/>
                <w:i/>
                <w:sz w:val="18"/>
                <w:szCs w:val="18"/>
              </w:rPr>
            </w:pPr>
            <w:r w:rsidRPr="00F3363D">
              <w:rPr>
                <w:rFonts w:ascii="Arial" w:hAnsi="Arial" w:cs="Arial"/>
                <w:sz w:val="18"/>
                <w:szCs w:val="18"/>
              </w:rPr>
              <w:t>Certificado del Registro de Marca en Cuba para los productos con nombres que no sean genéricos o denominaciones comunes internacionales, en caso de que haya vencido el anteriormente entregado.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cantSplit/>
        </w:trPr>
        <w:tc>
          <w:tcPr>
            <w:tcW w:w="6897" w:type="dxa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0"/>
                <w:numId w:val="1"/>
              </w:numPr>
              <w:tabs>
                <w:tab w:val="clear" w:pos="420"/>
                <w:tab w:val="left" w:pos="-144"/>
                <w:tab w:val="left" w:pos="90"/>
                <w:tab w:val="num" w:pos="356"/>
                <w:tab w:val="left" w:pos="72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>Muestras por duplicado de todos los materiales de envase impresos, que se encuentren en uso.</w:t>
            </w:r>
          </w:p>
        </w:tc>
        <w:tc>
          <w:tcPr>
            <w:tcW w:w="468" w:type="dxa"/>
            <w:gridSpan w:val="2"/>
            <w:shd w:val="clear" w:color="auto" w:fill="auto"/>
          </w:tcPr>
          <w:p w:rsidR="00BD1636" w:rsidRPr="00620B1C" w:rsidRDefault="00BD1636" w:rsidP="00C25F10">
            <w:pPr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BD1636" w:rsidRPr="00620B1C" w:rsidRDefault="00BD1636" w:rsidP="00C25F10">
            <w:pPr>
              <w:jc w:val="center"/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9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2F4ADA" w:rsidRDefault="00BD1636" w:rsidP="00BD1636">
            <w:pPr>
              <w:pStyle w:val="Textoindependiente2"/>
              <w:numPr>
                <w:ilvl w:val="0"/>
                <w:numId w:val="4"/>
              </w:numPr>
              <w:tabs>
                <w:tab w:val="clear" w:pos="-144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056"/>
                <w:tab w:val="clear" w:pos="7200"/>
                <w:tab w:val="clear" w:pos="7920"/>
                <w:tab w:val="clear" w:pos="8640"/>
                <w:tab w:val="num" w:pos="356"/>
                <w:tab w:val="right" w:pos="8504"/>
              </w:tabs>
              <w:spacing w:before="20" w:after="20"/>
              <w:ind w:hanging="720"/>
              <w:rPr>
                <w:rFonts w:ascii="Arial" w:hAnsi="Arial" w:cs="Arial"/>
                <w:bCs/>
                <w:sz w:val="18"/>
                <w:szCs w:val="18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 xml:space="preserve">Certificado de análisis del fabricante original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del</w:t>
            </w:r>
            <w:r w:rsidRPr="002F4ADA">
              <w:rPr>
                <w:rFonts w:ascii="Arial" w:hAnsi="Arial" w:cs="Arial"/>
                <w:bCs/>
                <w:sz w:val="18"/>
                <w:szCs w:val="18"/>
              </w:rPr>
              <w:t xml:space="preserve"> producto terminado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BD1636" w:rsidRPr="00620B1C" w:rsidTr="00C25F10">
        <w:trPr>
          <w:gridAfter w:val="1"/>
          <w:wAfter w:w="14" w:type="dxa"/>
          <w:cantSplit/>
          <w:trHeight w:val="170"/>
        </w:trPr>
        <w:tc>
          <w:tcPr>
            <w:tcW w:w="971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812D63" w:rsidRDefault="00BD1636" w:rsidP="00BD1636">
            <w:pPr>
              <w:pStyle w:val="Textoindependiente2"/>
              <w:numPr>
                <w:ilvl w:val="0"/>
                <w:numId w:val="4"/>
              </w:numPr>
              <w:tabs>
                <w:tab w:val="clear" w:pos="720"/>
                <w:tab w:val="num" w:pos="356"/>
                <w:tab w:val="left" w:pos="491"/>
                <w:tab w:val="left" w:pos="2289"/>
                <w:tab w:val="right" w:pos="8504"/>
              </w:tabs>
              <w:spacing w:before="20" w:after="20"/>
              <w:ind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2D63">
              <w:rPr>
                <w:rFonts w:ascii="Arial" w:hAnsi="Arial" w:cs="Arial"/>
                <w:b/>
                <w:sz w:val="18"/>
                <w:szCs w:val="18"/>
              </w:rPr>
              <w:t xml:space="preserve">Estudios de estabilidad del producto terminado </w:t>
            </w:r>
          </w:p>
        </w:tc>
      </w:tr>
      <w:tr w:rsidR="00BD1636" w:rsidRPr="00620B1C" w:rsidTr="00C25F10">
        <w:trPr>
          <w:gridAfter w:val="1"/>
          <w:wAfter w:w="14" w:type="dxa"/>
          <w:cantSplit/>
          <w:trHeight w:val="500"/>
        </w:trPr>
        <w:tc>
          <w:tcPr>
            <w:tcW w:w="9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rFonts w:ascii="Verdana" w:hAnsi="Verdana" w:cs="Arial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 xml:space="preserve">Presenta estudios de 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vida de estante</w:t>
            </w:r>
            <w:r w:rsidRPr="00620B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(a </w:t>
            </w:r>
            <w:r w:rsidRPr="00620B1C">
              <w:rPr>
                <w:rFonts w:ascii="Arial" w:hAnsi="Arial" w:cs="Arial"/>
                <w:sz w:val="18"/>
                <w:szCs w:val="18"/>
              </w:rPr>
              <w:t>largo plazo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) exclusivamente, realizados con lotes industriales y en las condiciones de almacenamiento y sistema envase/cierre aprobados, en los siguientes casos:</w:t>
            </w:r>
          </w:p>
        </w:tc>
      </w:tr>
      <w:tr w:rsidR="00BD1636" w:rsidRPr="00620B1C" w:rsidTr="00C25F10">
        <w:trPr>
          <w:gridAfter w:val="1"/>
          <w:wAfter w:w="14" w:type="dxa"/>
          <w:cantSplit/>
          <w:trHeight w:val="735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1"/>
                <w:numId w:val="1"/>
              </w:numPr>
              <w:tabs>
                <w:tab w:val="clear" w:pos="1440"/>
                <w:tab w:val="left" w:pos="-144"/>
                <w:tab w:val="left" w:pos="0"/>
                <w:tab w:val="num" w:pos="2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60"/>
              <w:ind w:left="214" w:hanging="142"/>
              <w:jc w:val="both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 xml:space="preserve">Confirmar 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o ampliar el período de validez provisional aprobado en el Registro, cuando los resultados de los estudios de estabilidad acelerado y de vida de estante presentados para la inscripción, fueron obtenidos con lotes pilotos. 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483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1"/>
                <w:numId w:val="1"/>
              </w:numPr>
              <w:tabs>
                <w:tab w:val="clear" w:pos="1440"/>
                <w:tab w:val="left" w:pos="-144"/>
                <w:tab w:val="left" w:pos="0"/>
                <w:tab w:val="num" w:pos="2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60"/>
              <w:ind w:left="21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Confirmar o ampliar el período de validez provisional aprobado en el Registro, c</w:t>
            </w:r>
            <w:r w:rsidRPr="00620B1C">
              <w:rPr>
                <w:rFonts w:ascii="Arial" w:hAnsi="Arial" w:cs="Arial"/>
                <w:sz w:val="18"/>
                <w:szCs w:val="18"/>
              </w:rPr>
              <w:t xml:space="preserve">uando los resultados del estudio de vida de estante no cubrían dicho período. 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735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1"/>
                <w:numId w:val="1"/>
              </w:numPr>
              <w:tabs>
                <w:tab w:val="clear" w:pos="1440"/>
                <w:tab w:val="left" w:pos="-144"/>
                <w:tab w:val="left" w:pos="0"/>
                <w:tab w:val="num" w:pos="214"/>
                <w:tab w:val="left" w:pos="3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60"/>
              <w:ind w:left="21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Ampliar el período de validez aprobado en el Registro, cuando los resultados de los estudios de estabilidad acelerado y de vida de estante presentados para la inscripción fueron realizados con lotes industriales.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735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1"/>
                <w:numId w:val="1"/>
              </w:numPr>
              <w:tabs>
                <w:tab w:val="clear" w:pos="1440"/>
                <w:tab w:val="left" w:pos="-144"/>
                <w:tab w:val="left" w:pos="0"/>
                <w:tab w:val="num" w:pos="214"/>
                <w:tab w:val="left" w:pos="3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60"/>
              <w:ind w:left="214" w:hanging="142"/>
              <w:jc w:val="both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lastRenderedPageBreak/>
              <w:t>Presenta resultados de la comprobación del cumplimiento de las especificaciones de calidad dentro del período de valide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620B1C">
              <w:rPr>
                <w:rFonts w:ascii="Arial" w:hAnsi="Arial" w:cs="Arial"/>
                <w:sz w:val="18"/>
                <w:szCs w:val="18"/>
              </w:rPr>
              <w:t xml:space="preserve"> aprobado, obtenidos mediante el correspondiente programa de estudios de estabilidad en cursos (</w:t>
            </w:r>
            <w:proofErr w:type="spellStart"/>
            <w:r w:rsidRPr="00620B1C">
              <w:rPr>
                <w:rFonts w:ascii="Arial" w:hAnsi="Arial" w:cs="Arial"/>
                <w:sz w:val="18"/>
                <w:szCs w:val="18"/>
              </w:rPr>
              <w:t>ongoing</w:t>
            </w:r>
            <w:proofErr w:type="spellEnd"/>
            <w:r w:rsidRPr="00620B1C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</w:trPr>
        <w:tc>
          <w:tcPr>
            <w:tcW w:w="9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620B1C">
              <w:rPr>
                <w:rFonts w:ascii="Arial" w:hAnsi="Arial" w:cs="Arial"/>
                <w:b/>
                <w:sz w:val="20"/>
              </w:rPr>
              <w:t>III. INFORMACIÓN DE SEGURIDAD Y EFICACIA</w:t>
            </w:r>
          </w:p>
        </w:tc>
      </w:tr>
      <w:tr w:rsidR="00BD1636" w:rsidRPr="00620B1C" w:rsidTr="00C25F10">
        <w:trPr>
          <w:gridAfter w:val="1"/>
          <w:wAfter w:w="14" w:type="dxa"/>
          <w:cantSplit/>
          <w:trHeight w:val="647"/>
        </w:trPr>
        <w:tc>
          <w:tcPr>
            <w:tcW w:w="691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Se presentará el informe periódico de seguridad, en forma abreviada IPS, de acuerdo a lo establecido en los "R</w:t>
            </w:r>
            <w:r w:rsidRPr="00620B1C">
              <w:rPr>
                <w:rFonts w:ascii="Arial" w:hAnsi="Arial" w:cs="Arial"/>
                <w:bCs/>
                <w:sz w:val="18"/>
                <w:szCs w:val="18"/>
              </w:rPr>
              <w:t>equisitos para la presentación de Informes Periódicos de Seguridad de Medicamentos", vigentes.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446" w:type="dxa"/>
            <w:tcBorders>
              <w:top w:val="double" w:sz="4" w:space="0" w:color="auto"/>
            </w:tcBorders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  <w:tcBorders>
              <w:top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top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381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>Se presentará</w: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n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  <w:r w:rsidRPr="00620B1C">
              <w:rPr>
                <w:rFonts w:ascii="Arial" w:hAnsi="Arial" w:cs="Arial"/>
                <w:sz w:val="18"/>
                <w:szCs w:val="18"/>
              </w:rPr>
              <w:t xml:space="preserve">resultados del estudio de vigilancia activa post-comercialización, en caso de estar sometido a un estudio de este tipo. 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526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 xml:space="preserve">Información </w:t>
            </w:r>
            <w:r w:rsidRPr="00620B1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sobre retiro de lotes en el mercado, reportes de fallas eficacia clínica y cualquier otro evento representativo de riesgo para la salud del paciente. 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865"/>
        </w:trPr>
        <w:tc>
          <w:tcPr>
            <w:tcW w:w="6919" w:type="dxa"/>
            <w:gridSpan w:val="2"/>
            <w:tcBorders>
              <w:left w:val="double" w:sz="4" w:space="0" w:color="auto"/>
            </w:tcBorders>
          </w:tcPr>
          <w:p w:rsidR="00BD1636" w:rsidRPr="00620B1C" w:rsidRDefault="00BD1636" w:rsidP="00BD163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 xml:space="preserve">Información para elaborar el RCP, de acuerdo a lo establecido en </w:t>
            </w:r>
            <w:r>
              <w:rPr>
                <w:rFonts w:ascii="Arial" w:hAnsi="Arial" w:cs="Arial"/>
                <w:sz w:val="18"/>
                <w:szCs w:val="18"/>
              </w:rPr>
              <w:t>la regulación vigente</w:t>
            </w:r>
            <w:r w:rsidRPr="00620B1C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20B1C">
              <w:rPr>
                <w:rFonts w:ascii="Arial" w:hAnsi="Arial" w:cs="Arial"/>
                <w:sz w:val="18"/>
                <w:szCs w:val="18"/>
              </w:rPr>
              <w:t>en caso que la información del aprobado y vigente se modifique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20B1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D1636" w:rsidRPr="00620B1C" w:rsidRDefault="00BD1636" w:rsidP="00C25F10">
            <w:pPr>
              <w:tabs>
                <w:tab w:val="left" w:pos="-144"/>
                <w:tab w:val="left" w:pos="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 w:after="20"/>
              <w:ind w:left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B1C">
              <w:rPr>
                <w:rFonts w:ascii="Arial" w:hAnsi="Arial" w:cs="Arial"/>
                <w:sz w:val="18"/>
                <w:szCs w:val="18"/>
              </w:rPr>
              <w:t>Esta información debe presentarse en formato electrónico y utilizar un procesador de texto que pueda ser modificado.</w:t>
            </w:r>
          </w:p>
        </w:tc>
        <w:tc>
          <w:tcPr>
            <w:tcW w:w="446" w:type="dxa"/>
            <w:shd w:val="clear" w:color="auto" w:fill="auto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7" w:type="dxa"/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</w:p>
        </w:tc>
      </w:tr>
      <w:tr w:rsidR="00BD1636" w:rsidRPr="00620B1C" w:rsidTr="00C25F10">
        <w:trPr>
          <w:gridAfter w:val="1"/>
          <w:wAfter w:w="14" w:type="dxa"/>
          <w:cantSplit/>
          <w:trHeight w:val="553"/>
        </w:trPr>
        <w:tc>
          <w:tcPr>
            <w:tcW w:w="9710" w:type="dxa"/>
            <w:gridSpan w:val="8"/>
            <w:tcBorders>
              <w:left w:val="double" w:sz="4" w:space="0" w:color="auto"/>
              <w:bottom w:val="double" w:sz="4" w:space="0" w:color="auto"/>
            </w:tcBorders>
          </w:tcPr>
          <w:p w:rsidR="00BD1636" w:rsidRPr="00620B1C" w:rsidRDefault="00BD1636" w:rsidP="00C25F1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 caso de que se hayan realizado modificaciones en el producto registrado, deberá presentarse toda la información que avale los cambios.</w:t>
            </w:r>
          </w:p>
        </w:tc>
      </w:tr>
    </w:tbl>
    <w:p w:rsidR="00BD1636" w:rsidRPr="00620B1C" w:rsidRDefault="00BD1636" w:rsidP="00BD1636">
      <w:pPr>
        <w:spacing w:before="200"/>
        <w:jc w:val="both"/>
        <w:rPr>
          <w:rFonts w:ascii="Arial" w:hAnsi="Arial"/>
          <w:sz w:val="18"/>
        </w:rPr>
      </w:pPr>
      <w:r w:rsidRPr="00620B1C">
        <w:rPr>
          <w:rFonts w:ascii="Arial" w:hAnsi="Arial" w:cs="Arial"/>
          <w:sz w:val="18"/>
        </w:rPr>
        <w:t xml:space="preserve">El solicitante de </w:t>
      </w:r>
      <w:smartTag w:uri="urn:schemas-microsoft-com:office:smarttags" w:element="PersonName">
        <w:smartTagPr>
          <w:attr w:name="ProductID" w:val="la Renovaci￳n"/>
        </w:smartTagPr>
        <w:r w:rsidRPr="00620B1C">
          <w:rPr>
            <w:rFonts w:ascii="Arial" w:hAnsi="Arial" w:cs="Arial"/>
            <w:sz w:val="18"/>
          </w:rPr>
          <w:t>la Renovación</w:t>
        </w:r>
      </w:smartTag>
      <w:r w:rsidRPr="00620B1C">
        <w:rPr>
          <w:rFonts w:ascii="Arial" w:hAnsi="Arial" w:cs="Arial"/>
          <w:sz w:val="18"/>
        </w:rPr>
        <w:t xml:space="preserve"> del Registro Sanitario </w:t>
      </w:r>
      <w:r w:rsidRPr="00620B1C">
        <w:rPr>
          <w:rFonts w:ascii="Arial" w:hAnsi="Arial" w:cs="Arial"/>
          <w:sz w:val="18"/>
          <w:u w:val="single"/>
        </w:rPr>
        <w:t>está obligado a entregar la documentación que se establece en los requisitos vigentes y</w:t>
      </w:r>
      <w:r w:rsidRPr="00620B1C">
        <w:rPr>
          <w:rFonts w:ascii="Arial" w:hAnsi="Arial" w:cs="Arial"/>
          <w:sz w:val="18"/>
        </w:rPr>
        <w:t xml:space="preserve"> DECLARA que la información anteriormente descrita es verídica y coincide exactamente con la adjuntada.</w:t>
      </w:r>
    </w:p>
    <w:p w:rsidR="00BD1636" w:rsidRPr="00620B1C" w:rsidRDefault="00BD1636" w:rsidP="00BD1636">
      <w:pPr>
        <w:jc w:val="both"/>
        <w:rPr>
          <w:rFonts w:ascii="Arial" w:hAnsi="Arial"/>
          <w:sz w:val="16"/>
        </w:rPr>
      </w:pPr>
    </w:p>
    <w:p w:rsidR="00BD1636" w:rsidRPr="00620B1C" w:rsidRDefault="00BD1636" w:rsidP="00BD1636">
      <w:pPr>
        <w:jc w:val="both"/>
        <w:rPr>
          <w:rFonts w:ascii="Arial" w:hAnsi="Arial"/>
          <w:sz w:val="16"/>
        </w:rPr>
      </w:pPr>
    </w:p>
    <w:tbl>
      <w:tblPr>
        <w:tblpPr w:leftFromText="141" w:rightFromText="141" w:vertAnchor="text" w:horzAnchor="margin" w:tblpY="92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6358"/>
        <w:gridCol w:w="2244"/>
      </w:tblGrid>
      <w:tr w:rsidR="00BD1636" w:rsidRPr="00620B1C" w:rsidTr="00C25F10">
        <w:trPr>
          <w:cantSplit/>
        </w:trPr>
        <w:tc>
          <w:tcPr>
            <w:tcW w:w="11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pStyle w:val="Ttulo9"/>
              <w:spacing w:before="80" w:after="80"/>
              <w:ind w:right="0"/>
              <w:rPr>
                <w:sz w:val="20"/>
              </w:rPr>
            </w:pPr>
            <w:r w:rsidRPr="00620B1C">
              <w:rPr>
                <w:sz w:val="20"/>
              </w:rPr>
              <w:t>Solicitante</w:t>
            </w:r>
          </w:p>
        </w:tc>
        <w:tc>
          <w:tcPr>
            <w:tcW w:w="6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1636" w:rsidRPr="00620B1C" w:rsidRDefault="00BD1636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20B1C">
              <w:rPr>
                <w:rFonts w:ascii="Arial" w:hAnsi="Arial"/>
                <w:sz w:val="20"/>
              </w:rPr>
              <w:t>Responsable: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20B1C">
              <w:rPr>
                <w:rFonts w:ascii="Arial" w:hAnsi="Arial"/>
                <w:sz w:val="20"/>
              </w:rPr>
              <w:t>Firma:</w:t>
            </w:r>
          </w:p>
        </w:tc>
      </w:tr>
      <w:tr w:rsidR="00BD1636" w:rsidRPr="00620B1C" w:rsidTr="00C25F10">
        <w:trPr>
          <w:cantSplit/>
        </w:trPr>
        <w:tc>
          <w:tcPr>
            <w:tcW w:w="11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1636" w:rsidRPr="00620B1C" w:rsidRDefault="00BD1636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20B1C">
              <w:rPr>
                <w:rFonts w:ascii="Arial" w:hAnsi="Arial"/>
                <w:sz w:val="20"/>
              </w:rPr>
              <w:t>Dirección y teléfono:</w:t>
            </w:r>
          </w:p>
        </w:tc>
      </w:tr>
    </w:tbl>
    <w:p w:rsidR="00BD1636" w:rsidRDefault="00BD1636" w:rsidP="00BD1636">
      <w:pPr>
        <w:spacing w:before="120"/>
        <w:jc w:val="both"/>
        <w:rPr>
          <w:rFonts w:ascii="Arial" w:hAnsi="Arial"/>
          <w:sz w:val="18"/>
        </w:rPr>
      </w:pPr>
    </w:p>
    <w:p w:rsidR="00BD1636" w:rsidRDefault="00BD1636" w:rsidP="00BD1636">
      <w:pPr>
        <w:spacing w:before="120"/>
        <w:jc w:val="both"/>
        <w:rPr>
          <w:rFonts w:ascii="Arial" w:hAnsi="Arial"/>
          <w:sz w:val="18"/>
        </w:rPr>
      </w:pPr>
    </w:p>
    <w:p w:rsidR="00BD1636" w:rsidRDefault="00BD1636" w:rsidP="00BD1636">
      <w:pPr>
        <w:spacing w:before="120"/>
        <w:jc w:val="both"/>
        <w:rPr>
          <w:rFonts w:ascii="Arial" w:hAnsi="Arial"/>
          <w:sz w:val="18"/>
        </w:rPr>
      </w:pPr>
    </w:p>
    <w:p w:rsidR="00BD1636" w:rsidRDefault="00BD1636" w:rsidP="00BD1636">
      <w:pPr>
        <w:spacing w:before="120"/>
        <w:jc w:val="both"/>
        <w:rPr>
          <w:rFonts w:ascii="Arial" w:hAnsi="Arial"/>
          <w:sz w:val="18"/>
        </w:rPr>
      </w:pPr>
      <w:r w:rsidRPr="00620B1C">
        <w:rPr>
          <w:rFonts w:ascii="Arial" w:hAnsi="Arial"/>
          <w:sz w:val="18"/>
        </w:rPr>
        <w:t>Observaciones:</w:t>
      </w:r>
    </w:p>
    <w:p w:rsidR="00BD1636" w:rsidRPr="00620B1C" w:rsidRDefault="00BD1636" w:rsidP="00BD1636">
      <w:pPr>
        <w:spacing w:before="120"/>
        <w:jc w:val="both"/>
        <w:rPr>
          <w:rFonts w:ascii="Arial" w:hAnsi="Arial"/>
          <w:sz w:val="18"/>
        </w:rPr>
      </w:pPr>
    </w:p>
    <w:p w:rsidR="00BD1636" w:rsidRPr="00620B1C" w:rsidRDefault="00BD1636" w:rsidP="00BD1636">
      <w:pPr>
        <w:pBdr>
          <w:top w:val="single" w:sz="12" w:space="0" w:color="auto"/>
          <w:bottom w:val="single" w:sz="12" w:space="1" w:color="auto"/>
        </w:pBdr>
        <w:jc w:val="both"/>
        <w:rPr>
          <w:rFonts w:ascii="Arial" w:hAnsi="Arial"/>
          <w:szCs w:val="22"/>
        </w:rPr>
      </w:pPr>
    </w:p>
    <w:p w:rsidR="00BD1636" w:rsidRPr="00620B1C" w:rsidRDefault="00BD1636" w:rsidP="00BD163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Cs w:val="22"/>
        </w:rPr>
      </w:pPr>
    </w:p>
    <w:p w:rsidR="00BD1636" w:rsidRPr="00620B1C" w:rsidRDefault="00BD1636" w:rsidP="00BD163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Cs w:val="22"/>
        </w:rPr>
      </w:pPr>
    </w:p>
    <w:p w:rsidR="00BD1636" w:rsidRPr="00620B1C" w:rsidRDefault="00BD1636" w:rsidP="00BD1636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/>
          <w:szCs w:val="22"/>
        </w:rPr>
      </w:pPr>
    </w:p>
    <w:p w:rsidR="00BD1636" w:rsidRPr="00620B1C" w:rsidRDefault="00BD1636" w:rsidP="00BD1636">
      <w:pPr>
        <w:jc w:val="both"/>
        <w:rPr>
          <w:rFonts w:ascii="Arial" w:hAnsi="Arial"/>
          <w:szCs w:val="22"/>
        </w:rPr>
      </w:pPr>
    </w:p>
    <w:p w:rsidR="00BD1636" w:rsidRDefault="00BD1636" w:rsidP="00BD1636">
      <w:pPr>
        <w:pStyle w:val="Ttulo3"/>
        <w:rPr>
          <w:rFonts w:ascii="Arial" w:hAnsi="Arial" w:cs="Arial"/>
          <w:sz w:val="20"/>
        </w:rPr>
      </w:pPr>
      <w:r>
        <w:rPr>
          <w:sz w:val="18"/>
        </w:rPr>
        <w:br w:type="page"/>
      </w:r>
      <w:bookmarkEnd w:id="0"/>
      <w:r>
        <w:rPr>
          <w:rFonts w:ascii="Arial" w:hAnsi="Arial" w:cs="Arial"/>
          <w:sz w:val="20"/>
        </w:rPr>
        <w:lastRenderedPageBreak/>
        <w:t xml:space="preserve"> </w:t>
      </w:r>
    </w:p>
    <w:p w:rsidR="0095598E" w:rsidRDefault="0095598E"/>
    <w:sectPr w:rsidR="0095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95F"/>
    <w:multiLevelType w:val="hybridMultilevel"/>
    <w:tmpl w:val="75861EE4"/>
    <w:lvl w:ilvl="0" w:tplc="ABEAC1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D35B3"/>
    <w:multiLevelType w:val="hybridMultilevel"/>
    <w:tmpl w:val="C586577A"/>
    <w:lvl w:ilvl="0" w:tplc="63C630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A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16126D"/>
    <w:multiLevelType w:val="hybridMultilevel"/>
    <w:tmpl w:val="3FCCD060"/>
    <w:lvl w:ilvl="0" w:tplc="D804965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252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94CC46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463118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481F4D"/>
    <w:multiLevelType w:val="hybridMultilevel"/>
    <w:tmpl w:val="FFA85BD4"/>
    <w:lvl w:ilvl="0" w:tplc="8A22BF0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6"/>
    <w:rsid w:val="00463C83"/>
    <w:rsid w:val="0095598E"/>
    <w:rsid w:val="00B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ED1EF03-1FC6-4861-B5FC-F82785C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1636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qFormat/>
    <w:rsid w:val="00BD1636"/>
    <w:pPr>
      <w:keepNext/>
      <w:jc w:val="both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BD1636"/>
    <w:pPr>
      <w:keepNext/>
      <w:jc w:val="both"/>
      <w:outlineLvl w:val="2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D1636"/>
    <w:pPr>
      <w:keepNext/>
      <w:jc w:val="center"/>
      <w:outlineLvl w:val="6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BD1636"/>
    <w:pPr>
      <w:keepNext/>
      <w:tabs>
        <w:tab w:val="left" w:pos="-144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ind w:right="615"/>
      <w:jc w:val="both"/>
      <w:outlineLvl w:val="8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1636"/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D1636"/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D163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D1636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D163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D1636"/>
    <w:pPr>
      <w:tabs>
        <w:tab w:val="left" w:pos="-14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BD163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D1636"/>
    <w:pPr>
      <w:jc w:val="center"/>
    </w:pPr>
    <w:rPr>
      <w:rFonts w:ascii="CG Times" w:hAnsi="CG Times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BD1636"/>
    <w:rPr>
      <w:rFonts w:ascii="CG Times" w:eastAsia="Times New Roman" w:hAnsi="CG Times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6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63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Miriam Socorro Trujillo</cp:lastModifiedBy>
  <cp:revision>2</cp:revision>
  <dcterms:created xsi:type="dcterms:W3CDTF">2014-08-29T16:44:00Z</dcterms:created>
  <dcterms:modified xsi:type="dcterms:W3CDTF">2014-08-29T16:44:00Z</dcterms:modified>
</cp:coreProperties>
</file>